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both"/>
        <w:rPr>
          <w:rFonts w:ascii="宋体" w:hAnsi="宋体" w:eastAsia="宋体" w:cs="Times New Roman"/>
          <w:color w:val="333333"/>
          <w:kern w:val="0"/>
          <w:sz w:val="24"/>
          <w:szCs w:val="24"/>
        </w:rPr>
      </w:pPr>
      <w:bookmarkStart w:id="0" w:name="_GoBack"/>
      <w:bookmarkEnd w:id="0"/>
      <w:r>
        <w:rPr>
          <w:rFonts w:hint="eastAsia" w:ascii="宋体" w:hAnsi="宋体" w:eastAsia="宋体" w:cs="Times New Roman"/>
          <w:b/>
          <w:bCs/>
          <w:color w:val="333333"/>
          <w:kern w:val="0"/>
          <w:sz w:val="24"/>
          <w:szCs w:val="24"/>
        </w:rPr>
        <w:t>附件1：</w:t>
      </w:r>
    </w:p>
    <w:p>
      <w:pPr>
        <w:widowControl/>
        <w:shd w:val="clear" w:color="auto" w:fill="FFFFFF"/>
        <w:adjustRightInd w:val="0"/>
        <w:snapToGrid w:val="0"/>
        <w:spacing w:line="360" w:lineRule="auto"/>
        <w:ind w:left="150"/>
        <w:jc w:val="center"/>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报 价 单</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项目名称：</w:t>
      </w:r>
      <w:r>
        <w:rPr>
          <w:rFonts w:hint="eastAsia" w:cs="Times New Roman"/>
          <w:color w:val="333333"/>
          <w:sz w:val="24"/>
          <w:szCs w:val="24"/>
        </w:rPr>
        <w:t>西南学生公寓室内家具检修服务</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项目代码：</w:t>
      </w:r>
      <w:r>
        <w:rPr>
          <w:rFonts w:cs="Times New Roman"/>
          <w:color w:val="333333"/>
          <w:u w:val="single"/>
        </w:rPr>
        <w:t>KIBKC031</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p>
    <w:tbl>
      <w:tblPr>
        <w:tblStyle w:val="9"/>
        <w:tblW w:w="8505" w:type="dxa"/>
        <w:jc w:val="center"/>
        <w:shd w:val="clear" w:color="auto" w:fill="FFFFFF"/>
        <w:tblLayout w:type="autofit"/>
        <w:tblCellMar>
          <w:top w:w="0" w:type="dxa"/>
          <w:left w:w="0" w:type="dxa"/>
          <w:bottom w:w="0" w:type="dxa"/>
          <w:right w:w="0" w:type="dxa"/>
        </w:tblCellMar>
      </w:tblPr>
      <w:tblGrid>
        <w:gridCol w:w="2930"/>
        <w:gridCol w:w="5575"/>
      </w:tblGrid>
      <w:tr>
        <w:tblPrEx>
          <w:shd w:val="clear" w:color="auto" w:fill="FFFFFF"/>
          <w:tblCellMar>
            <w:top w:w="0" w:type="dxa"/>
            <w:left w:w="0" w:type="dxa"/>
            <w:bottom w:w="0" w:type="dxa"/>
            <w:right w:w="0" w:type="dxa"/>
          </w:tblCellMar>
        </w:tblPrEx>
        <w:trPr>
          <w:trHeight w:val="696" w:hRule="atLeast"/>
          <w:jc w:val="center"/>
        </w:trPr>
        <w:tc>
          <w:tcPr>
            <w:tcW w:w="2925" w:type="dxa"/>
            <w:tcBorders>
              <w:top w:val="double" w:color="000000" w:sz="6" w:space="0"/>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审查机构全称</w:t>
            </w:r>
          </w:p>
        </w:tc>
        <w:tc>
          <w:tcPr>
            <w:tcW w:w="5565" w:type="dxa"/>
            <w:tcBorders>
              <w:top w:val="double" w:color="000000" w:sz="6" w:space="0"/>
              <w:left w:val="nil"/>
              <w:bottom w:val="single" w:color="000000" w:sz="6" w:space="0"/>
              <w:right w:val="doub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p>
        </w:tc>
      </w:tr>
      <w:tr>
        <w:tblPrEx>
          <w:tblCellMar>
            <w:top w:w="0" w:type="dxa"/>
            <w:left w:w="0" w:type="dxa"/>
            <w:bottom w:w="0" w:type="dxa"/>
            <w:right w:w="0" w:type="dxa"/>
          </w:tblCellMar>
        </w:tblPrEx>
        <w:trPr>
          <w:trHeight w:val="1056" w:hRule="atLeast"/>
          <w:jc w:val="center"/>
        </w:trPr>
        <w:tc>
          <w:tcPr>
            <w:tcW w:w="2925" w:type="dxa"/>
            <w:tcBorders>
              <w:top w:val="nil"/>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总报价（元）</w:t>
            </w:r>
          </w:p>
        </w:tc>
        <w:tc>
          <w:tcPr>
            <w:tcW w:w="5565" w:type="dxa"/>
            <w:tcBorders>
              <w:top w:val="nil"/>
              <w:left w:val="nil"/>
              <w:bottom w:val="single" w:color="000000" w:sz="6" w:space="0"/>
              <w:right w:val="double" w:color="000000" w:sz="6" w:space="0"/>
            </w:tcBorders>
            <w:shd w:val="clear" w:color="auto" w:fill="FFFFFF"/>
            <w:tcMar>
              <w:top w:w="0" w:type="dxa"/>
              <w:left w:w="105" w:type="dxa"/>
              <w:bottom w:w="0" w:type="dxa"/>
              <w:right w:w="105" w:type="dxa"/>
            </w:tcMar>
            <w:vAlign w:val="bottom"/>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u w:val="single"/>
              </w:rPr>
              <w:t>                  元</w:t>
            </w:r>
            <w:r>
              <w:rPr>
                <w:rFonts w:hint="eastAsia" w:ascii="宋体" w:hAnsi="宋体" w:eastAsia="宋体" w:cs="Times New Roman"/>
                <w:color w:val="333333"/>
                <w:kern w:val="0"/>
                <w:sz w:val="24"/>
                <w:szCs w:val="24"/>
              </w:rPr>
              <w:t>（大写）</w:t>
            </w:r>
          </w:p>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u w:val="single"/>
              </w:rPr>
              <w:t>                  元</w:t>
            </w:r>
            <w:r>
              <w:rPr>
                <w:rFonts w:hint="eastAsia" w:ascii="宋体" w:hAnsi="宋体" w:eastAsia="宋体" w:cs="Times New Roman"/>
                <w:color w:val="333333"/>
                <w:kern w:val="0"/>
                <w:sz w:val="24"/>
                <w:szCs w:val="24"/>
              </w:rPr>
              <w:t>（小写）</w:t>
            </w:r>
          </w:p>
        </w:tc>
      </w:tr>
      <w:tr>
        <w:tblPrEx>
          <w:shd w:val="clear" w:color="auto" w:fill="FFFFFF"/>
          <w:tblCellMar>
            <w:top w:w="0" w:type="dxa"/>
            <w:left w:w="0" w:type="dxa"/>
            <w:bottom w:w="0" w:type="dxa"/>
            <w:right w:w="0" w:type="dxa"/>
          </w:tblCellMar>
        </w:tblPrEx>
        <w:trPr>
          <w:trHeight w:val="600" w:hRule="atLeast"/>
          <w:jc w:val="center"/>
        </w:trPr>
        <w:tc>
          <w:tcPr>
            <w:tcW w:w="2925" w:type="dxa"/>
            <w:tcBorders>
              <w:top w:val="nil"/>
              <w:left w:val="double" w:color="000000" w:sz="6" w:space="0"/>
              <w:bottom w:val="doub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备注</w:t>
            </w:r>
          </w:p>
        </w:tc>
        <w:tc>
          <w:tcPr>
            <w:tcW w:w="5565" w:type="dxa"/>
            <w:tcBorders>
              <w:top w:val="nil"/>
              <w:left w:val="nil"/>
              <w:bottom w:val="double" w:color="000000" w:sz="6" w:space="0"/>
              <w:right w:val="doub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本公司承诺完全满足采购文件中各项要求。</w:t>
            </w:r>
          </w:p>
        </w:tc>
      </w:tr>
    </w:tbl>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注：</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1. 报价单是完成本询价文件中所要求的全部内容的最终价格。</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2.“报价单”若为多页的，每页均需由法定代表人或授权代表签字并加盖公章。</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3.以上表格如不能完全表达清楚服务商认为必要的费用明细，可自行补充。</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4.材料请按照采购公告第七点询价材料要求提供。</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50" w:firstLine="3840" w:firstLineChars="160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服务商（全称并加盖公章）：</w:t>
      </w:r>
    </w:p>
    <w:p>
      <w:pPr>
        <w:widowControl/>
        <w:shd w:val="clear" w:color="auto" w:fill="FFFFFF"/>
        <w:adjustRightInd w:val="0"/>
        <w:snapToGrid w:val="0"/>
        <w:spacing w:line="360" w:lineRule="auto"/>
        <w:ind w:left="150" w:firstLine="3840" w:firstLineChars="1600"/>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50" w:right="720"/>
        <w:jc w:val="righ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法定代表人或授权代表（签字）：</w:t>
      </w:r>
    </w:p>
    <w:p>
      <w:pPr>
        <w:widowControl/>
        <w:shd w:val="clear" w:color="auto" w:fill="FFFFFF"/>
        <w:adjustRightInd w:val="0"/>
        <w:snapToGrid w:val="0"/>
        <w:spacing w:line="360" w:lineRule="auto"/>
        <w:ind w:left="150"/>
        <w:jc w:val="right"/>
        <w:rPr>
          <w:rFonts w:ascii="宋体" w:hAnsi="宋体" w:eastAsia="宋体" w:cs="Times New Roman"/>
          <w:color w:val="333333"/>
          <w:kern w:val="0"/>
          <w:sz w:val="24"/>
          <w:szCs w:val="24"/>
        </w:rPr>
      </w:pPr>
      <w:r>
        <w:rPr>
          <w:rFonts w:ascii="宋体" w:hAnsi="宋体" w:eastAsia="宋体" w:cs="Times New Roman"/>
          <w:color w:val="333333"/>
          <w:kern w:val="0"/>
          <w:sz w:val="24"/>
          <w:szCs w:val="24"/>
        </w:rPr>
        <w:t> </w:t>
      </w:r>
    </w:p>
    <w:p>
      <w:pPr>
        <w:widowControl/>
        <w:shd w:val="clear" w:color="auto" w:fill="FFFFFF"/>
        <w:adjustRightInd w:val="0"/>
        <w:snapToGrid w:val="0"/>
        <w:spacing w:line="360" w:lineRule="auto"/>
        <w:ind w:left="150" w:right="240"/>
        <w:jc w:val="righ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日期：</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年</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月</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日</w:t>
      </w:r>
      <w:r>
        <w:rPr>
          <w:rFonts w:ascii="宋体" w:hAnsi="宋体" w:eastAsia="宋体" w:cs="Times New Roman"/>
          <w:b/>
          <w:bCs/>
          <w:color w:val="333333"/>
          <w:kern w:val="0"/>
          <w:sz w:val="24"/>
          <w:szCs w:val="24"/>
        </w:rPr>
        <w:br w:type="textWrapping" w:clear="all"/>
      </w:r>
    </w:p>
    <w:p>
      <w:pPr>
        <w:widowControl/>
        <w:jc w:val="left"/>
        <w:rPr>
          <w:rFonts w:ascii="宋体" w:hAnsi="宋体" w:eastAsia="宋体" w:cs="Times New Roman"/>
          <w:b/>
          <w:bCs/>
          <w:color w:val="333333"/>
          <w:kern w:val="0"/>
          <w:sz w:val="24"/>
          <w:szCs w:val="24"/>
        </w:rPr>
      </w:pPr>
      <w:r>
        <w:rPr>
          <w:rFonts w:ascii="宋体" w:hAnsi="宋体" w:eastAsia="宋体" w:cs="Times New Roman"/>
          <w:b/>
          <w:bCs/>
          <w:color w:val="333333"/>
          <w:kern w:val="0"/>
          <w:sz w:val="24"/>
          <w:szCs w:val="24"/>
        </w:rPr>
        <w:br w:type="page"/>
      </w:r>
    </w:p>
    <w:p>
      <w:pPr>
        <w:widowControl/>
        <w:shd w:val="clear" w:color="auto" w:fill="FFFFFF"/>
        <w:adjustRightInd w:val="0"/>
        <w:snapToGrid w:val="0"/>
        <w:ind w:left="150"/>
        <w:jc w:val="left"/>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附件2：</w:t>
      </w:r>
    </w:p>
    <w:p>
      <w:pPr>
        <w:adjustRightInd w:val="0"/>
        <w:spacing w:line="360" w:lineRule="auto"/>
        <w:jc w:val="center"/>
        <w:rPr>
          <w:rFonts w:ascii="宋体" w:hAnsi="宋体" w:cs="宋体"/>
          <w:bCs/>
          <w:sz w:val="44"/>
          <w:szCs w:val="44"/>
        </w:rPr>
      </w:pPr>
    </w:p>
    <w:p>
      <w:pPr>
        <w:adjustRightInd w:val="0"/>
        <w:spacing w:line="360" w:lineRule="auto"/>
        <w:jc w:val="center"/>
        <w:rPr>
          <w:rFonts w:ascii="宋体" w:hAnsi="宋体" w:cs="宋体"/>
          <w:bCs/>
          <w:sz w:val="44"/>
          <w:szCs w:val="44"/>
        </w:rPr>
      </w:pPr>
      <w:r>
        <w:rPr>
          <w:rFonts w:hint="eastAsia" w:ascii="宋体" w:hAnsi="宋体" w:cs="宋体"/>
          <w:bCs/>
          <w:sz w:val="44"/>
          <w:szCs w:val="44"/>
        </w:rPr>
        <w:t>西南学生公寓室内家具检修服务</w:t>
      </w:r>
    </w:p>
    <w:p>
      <w:pPr>
        <w:adjustRightInd w:val="0"/>
        <w:spacing w:line="360" w:lineRule="auto"/>
        <w:ind w:firstLine="2088" w:firstLineChars="650"/>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adjustRightInd w:val="0"/>
        <w:spacing w:line="360" w:lineRule="auto"/>
        <w:jc w:val="center"/>
        <w:rPr>
          <w:rFonts w:ascii="宋体" w:hAnsi="宋体" w:cs="宋体"/>
          <w:b/>
          <w:sz w:val="72"/>
          <w:szCs w:val="72"/>
        </w:rPr>
      </w:pPr>
      <w:r>
        <w:rPr>
          <w:rFonts w:hint="eastAsia" w:ascii="宋体" w:hAnsi="宋体" w:cs="宋体"/>
          <w:b/>
          <w:sz w:val="72"/>
          <w:szCs w:val="72"/>
        </w:rPr>
        <w:t>服务合同</w:t>
      </w:r>
    </w:p>
    <w:p>
      <w:pPr>
        <w:pStyle w:val="4"/>
        <w:jc w:val="center"/>
        <w:rPr>
          <w:color w:val="FF0000"/>
          <w:sz w:val="32"/>
          <w:szCs w:val="32"/>
        </w:rPr>
      </w:pPr>
    </w:p>
    <w:p>
      <w:pPr>
        <w:adjustRightInd w:val="0"/>
        <w:spacing w:line="360" w:lineRule="auto"/>
        <w:rPr>
          <w:rFonts w:ascii="宋体" w:hAnsi="宋体" w:cs="宋体"/>
          <w:b/>
          <w:sz w:val="32"/>
        </w:rPr>
      </w:pPr>
    </w:p>
    <w:p>
      <w:pPr>
        <w:adjustRightInd w:val="0"/>
        <w:spacing w:line="360" w:lineRule="auto"/>
        <w:rPr>
          <w:rFonts w:ascii="宋体" w:hAnsi="宋体" w:cs="宋体"/>
          <w:b/>
          <w:sz w:val="32"/>
        </w:rPr>
      </w:pPr>
    </w:p>
    <w:p>
      <w:pPr>
        <w:adjustRightInd w:val="0"/>
        <w:spacing w:line="360" w:lineRule="auto"/>
        <w:rPr>
          <w:rFonts w:ascii="宋体" w:hAnsi="宋体" w:cs="宋体"/>
          <w:b/>
          <w:sz w:val="32"/>
        </w:rPr>
      </w:pPr>
    </w:p>
    <w:p>
      <w:pPr>
        <w:pStyle w:val="4"/>
        <w:rPr>
          <w:rFonts w:ascii="宋体" w:hAnsi="宋体" w:cs="宋体"/>
          <w:b/>
          <w:sz w:val="32"/>
        </w:rPr>
      </w:pPr>
    </w:p>
    <w:p>
      <w:pPr>
        <w:pStyle w:val="4"/>
        <w:rPr>
          <w:rFonts w:ascii="宋体" w:hAnsi="宋体" w:cs="宋体"/>
          <w:b/>
          <w:sz w:val="32"/>
        </w:rPr>
      </w:pPr>
    </w:p>
    <w:p>
      <w:pPr>
        <w:jc w:val="center"/>
        <w:rPr>
          <w:rFonts w:ascii="宋体" w:hAnsi="宋体" w:cs="宋体"/>
          <w:bCs/>
          <w:sz w:val="28"/>
          <w:szCs w:val="28"/>
        </w:rPr>
        <w:sectPr>
          <w:pgSz w:w="11906" w:h="16838"/>
          <w:pgMar w:top="1417" w:right="1417" w:bottom="1417" w:left="1701" w:header="851" w:footer="992" w:gutter="0"/>
          <w:pgNumType w:start="1"/>
          <w:cols w:space="720" w:num="1"/>
          <w:docGrid w:type="lines" w:linePitch="312" w:charSpace="0"/>
        </w:sectPr>
      </w:pPr>
      <w:r>
        <w:rPr>
          <w:rFonts w:hint="eastAsia" w:ascii="宋体" w:hAnsi="宋体" w:cs="宋体"/>
          <w:bCs/>
          <w:sz w:val="28"/>
          <w:szCs w:val="28"/>
        </w:rPr>
        <w:t xml:space="preserve"> 时间：</w:t>
      </w:r>
      <w:r>
        <w:rPr>
          <w:rFonts w:ascii="宋体" w:hAnsi="宋体" w:cs="宋体"/>
          <w:bCs/>
          <w:sz w:val="28"/>
          <w:szCs w:val="28"/>
          <w:u w:val="single"/>
        </w:rPr>
        <w:t xml:space="preserve">    </w:t>
      </w:r>
      <w:r>
        <w:rPr>
          <w:rFonts w:hint="eastAsia" w:ascii="宋体" w:hAnsi="宋体" w:cs="宋体"/>
          <w:bCs/>
          <w:sz w:val="28"/>
          <w:szCs w:val="28"/>
          <w:u w:val="single"/>
        </w:rPr>
        <w:t>年</w:t>
      </w:r>
      <w:r>
        <w:rPr>
          <w:rFonts w:ascii="宋体" w:hAnsi="宋体" w:cs="宋体"/>
          <w:bCs/>
          <w:sz w:val="28"/>
          <w:szCs w:val="28"/>
          <w:u w:val="single"/>
        </w:rPr>
        <w:t xml:space="preserve">    </w:t>
      </w:r>
      <w:r>
        <w:rPr>
          <w:rFonts w:hint="eastAsia" w:ascii="宋体" w:hAnsi="宋体" w:cs="宋体"/>
          <w:bCs/>
          <w:sz w:val="28"/>
          <w:szCs w:val="28"/>
          <w:u w:val="single"/>
        </w:rPr>
        <w:t>月</w:t>
      </w:r>
      <w:r>
        <w:rPr>
          <w:rFonts w:ascii="宋体" w:hAnsi="宋体" w:cs="宋体"/>
          <w:bCs/>
          <w:sz w:val="28"/>
          <w:szCs w:val="28"/>
          <w:u w:val="single"/>
        </w:rPr>
        <w:t xml:space="preserve">   </w:t>
      </w:r>
      <w:r>
        <w:rPr>
          <w:rFonts w:hint="eastAsia" w:ascii="宋体" w:hAnsi="宋体" w:cs="宋体"/>
          <w:bCs/>
          <w:sz w:val="28"/>
          <w:szCs w:val="28"/>
          <w:u w:val="single"/>
        </w:rPr>
        <w:t>日</w:t>
      </w:r>
    </w:p>
    <w:p>
      <w:pPr>
        <w:jc w:val="center"/>
        <w:rPr>
          <w:rFonts w:ascii="宋体" w:hAnsi="宋体" w:cs="宋体"/>
          <w:b/>
          <w:sz w:val="44"/>
          <w:szCs w:val="44"/>
        </w:rPr>
      </w:pPr>
      <w:r>
        <w:rPr>
          <w:rFonts w:hint="eastAsia" w:ascii="宋体" w:hAnsi="宋体" w:cs="宋体"/>
          <w:b/>
          <w:sz w:val="44"/>
          <w:szCs w:val="44"/>
        </w:rPr>
        <w:t>服务合同</w:t>
      </w:r>
    </w:p>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甲方 （以下简称甲方）：</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rPr>
          <w:rFonts w:ascii="宋体" w:hAnsi="宋体" w:cs="宋体"/>
          <w:sz w:val="28"/>
          <w:szCs w:val="28"/>
        </w:rPr>
      </w:pPr>
      <w:r>
        <w:rPr>
          <w:rFonts w:hint="eastAsia" w:ascii="宋体" w:hAnsi="宋体" w:cs="宋体"/>
          <w:sz w:val="28"/>
          <w:szCs w:val="28"/>
        </w:rPr>
        <w:t>乙方 （以下简称乙方）：</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pStyle w:val="2"/>
        <w:widowControl/>
        <w:shd w:val="clear" w:color="auto" w:fill="FFFFFF"/>
        <w:spacing w:before="450" w:after="300" w:line="540" w:lineRule="atLeast"/>
        <w:ind w:firstLine="560" w:firstLineChars="200"/>
        <w:textAlignment w:val="baseline"/>
        <w:rPr>
          <w:rFonts w:hint="default" w:cs="宋体"/>
          <w:b w:val="0"/>
          <w:bCs w:val="0"/>
          <w:kern w:val="2"/>
          <w:sz w:val="28"/>
          <w:szCs w:val="28"/>
        </w:rPr>
      </w:pPr>
      <w:r>
        <w:rPr>
          <w:rFonts w:cs="宋体"/>
          <w:b w:val="0"/>
          <w:bCs w:val="0"/>
          <w:kern w:val="2"/>
          <w:sz w:val="28"/>
          <w:szCs w:val="28"/>
        </w:rPr>
        <w:t>根据《中华人民共和国民法典》等有关法律法规，以及中国科学院昆明植物研究所对相关公共设施运行维护的有关要求，遵循平等、自愿、公平原则，经双方协商达成一致签订本合同，双方共同遵守。</w:t>
      </w:r>
    </w:p>
    <w:p>
      <w:pPr>
        <w:numPr>
          <w:ilvl w:val="0"/>
          <w:numId w:val="1"/>
        </w:numPr>
        <w:ind w:firstLine="562" w:firstLineChars="200"/>
        <w:jc w:val="left"/>
        <w:rPr>
          <w:rFonts w:ascii="宋体" w:hAnsi="宋体" w:cs="宋体"/>
          <w:sz w:val="28"/>
          <w:szCs w:val="28"/>
        </w:rPr>
      </w:pPr>
      <w:r>
        <w:rPr>
          <w:rFonts w:hint="eastAsia" w:ascii="宋体" w:hAnsi="宋体" w:cs="宋体"/>
          <w:b/>
          <w:bCs/>
          <w:sz w:val="28"/>
          <w:szCs w:val="28"/>
        </w:rPr>
        <w:t>本服务项目基本情况</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项目名称：西南学生公寓室内家具检修服务。</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项目地址：云南省昆明市盘龙区昆明植物所蓝黑路132号昆明植物所。</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资金来源：研究所自有资金</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项目费用支出课题：所级修缮（1100000018）</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合同期限</w:t>
      </w:r>
    </w:p>
    <w:p>
      <w:pPr>
        <w:numPr>
          <w:ilvl w:val="0"/>
          <w:numId w:val="3"/>
        </w:numPr>
        <w:ind w:firstLine="560" w:firstLineChars="200"/>
        <w:rPr>
          <w:rFonts w:ascii="宋体" w:hAnsi="宋体" w:cs="宋体"/>
          <w:sz w:val="28"/>
          <w:szCs w:val="28"/>
        </w:rPr>
      </w:pPr>
      <w:r>
        <w:rPr>
          <w:rFonts w:hint="eastAsia" w:ascii="宋体" w:hAnsi="宋体" w:cs="宋体"/>
          <w:sz w:val="28"/>
          <w:szCs w:val="28"/>
        </w:rPr>
        <w:t>本合同有效期为：自合同签订起至服务内容完成。</w:t>
      </w:r>
    </w:p>
    <w:p>
      <w:pPr>
        <w:numPr>
          <w:ilvl w:val="0"/>
          <w:numId w:val="1"/>
        </w:numPr>
        <w:ind w:firstLine="562" w:firstLineChars="200"/>
        <w:rPr>
          <w:rFonts w:ascii="宋体" w:hAnsi="宋体" w:cs="宋体"/>
          <w:color w:val="383838"/>
          <w:sz w:val="28"/>
          <w:szCs w:val="28"/>
          <w:shd w:val="clear" w:color="auto" w:fill="FFFFFF"/>
        </w:rPr>
      </w:pPr>
      <w:r>
        <w:rPr>
          <w:rFonts w:hint="eastAsia" w:ascii="宋体" w:hAnsi="宋体" w:cs="宋体"/>
          <w:b/>
          <w:bCs/>
          <w:sz w:val="28"/>
          <w:szCs w:val="28"/>
        </w:rPr>
        <w:t>服务范围及内容</w:t>
      </w:r>
    </w:p>
    <w:tbl>
      <w:tblPr>
        <w:tblStyle w:val="9"/>
        <w:tblW w:w="103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702"/>
        <w:gridCol w:w="2977"/>
        <w:gridCol w:w="1276"/>
        <w:gridCol w:w="992"/>
        <w:gridCol w:w="2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65" w:type="dxa"/>
            <w:vAlign w:val="center"/>
          </w:tcPr>
          <w:p>
            <w:pPr>
              <w:tabs>
                <w:tab w:val="left" w:pos="0"/>
              </w:tabs>
              <w:spacing w:line="360" w:lineRule="auto"/>
              <w:jc w:val="center"/>
              <w:rPr>
                <w:kern w:val="0"/>
                <w:sz w:val="24"/>
              </w:rPr>
            </w:pPr>
            <w:r>
              <w:rPr>
                <w:kern w:val="0"/>
                <w:sz w:val="24"/>
              </w:rPr>
              <w:t>序号</w:t>
            </w:r>
          </w:p>
        </w:tc>
        <w:tc>
          <w:tcPr>
            <w:tcW w:w="1702" w:type="dxa"/>
            <w:vAlign w:val="center"/>
          </w:tcPr>
          <w:p>
            <w:pPr>
              <w:tabs>
                <w:tab w:val="left" w:pos="0"/>
              </w:tabs>
              <w:spacing w:line="360" w:lineRule="auto"/>
              <w:jc w:val="center"/>
              <w:rPr>
                <w:kern w:val="0"/>
                <w:sz w:val="24"/>
              </w:rPr>
            </w:pPr>
            <w:r>
              <w:rPr>
                <w:kern w:val="0"/>
                <w:sz w:val="24"/>
              </w:rPr>
              <w:t>名称</w:t>
            </w:r>
          </w:p>
        </w:tc>
        <w:tc>
          <w:tcPr>
            <w:tcW w:w="2977" w:type="dxa"/>
            <w:vAlign w:val="center"/>
          </w:tcPr>
          <w:p>
            <w:pPr>
              <w:tabs>
                <w:tab w:val="left" w:pos="0"/>
              </w:tabs>
              <w:spacing w:line="360" w:lineRule="auto"/>
              <w:rPr>
                <w:kern w:val="0"/>
                <w:sz w:val="24"/>
              </w:rPr>
            </w:pPr>
            <w:r>
              <w:rPr>
                <w:rFonts w:hint="eastAsia"/>
                <w:kern w:val="0"/>
                <w:sz w:val="24"/>
              </w:rPr>
              <w:t>检修内容</w:t>
            </w:r>
          </w:p>
        </w:tc>
        <w:tc>
          <w:tcPr>
            <w:tcW w:w="1276" w:type="dxa"/>
            <w:vAlign w:val="center"/>
          </w:tcPr>
          <w:p>
            <w:pPr>
              <w:tabs>
                <w:tab w:val="left" w:pos="0"/>
              </w:tabs>
              <w:spacing w:line="360" w:lineRule="auto"/>
              <w:jc w:val="center"/>
              <w:rPr>
                <w:kern w:val="0"/>
                <w:sz w:val="24"/>
              </w:rPr>
            </w:pPr>
            <w:r>
              <w:rPr>
                <w:kern w:val="0"/>
                <w:sz w:val="24"/>
              </w:rPr>
              <w:t>计量单位</w:t>
            </w:r>
          </w:p>
        </w:tc>
        <w:tc>
          <w:tcPr>
            <w:tcW w:w="992" w:type="dxa"/>
            <w:tcBorders>
              <w:left w:val="single" w:color="auto" w:sz="4" w:space="0"/>
            </w:tcBorders>
            <w:vAlign w:val="center"/>
          </w:tcPr>
          <w:p>
            <w:pPr>
              <w:tabs>
                <w:tab w:val="left" w:pos="0"/>
              </w:tabs>
              <w:spacing w:line="360" w:lineRule="auto"/>
              <w:jc w:val="center"/>
              <w:rPr>
                <w:kern w:val="0"/>
                <w:sz w:val="24"/>
              </w:rPr>
            </w:pPr>
            <w:r>
              <w:rPr>
                <w:kern w:val="0"/>
                <w:sz w:val="24"/>
              </w:rPr>
              <w:t>数量</w:t>
            </w:r>
          </w:p>
        </w:tc>
        <w:tc>
          <w:tcPr>
            <w:tcW w:w="2769" w:type="dxa"/>
            <w:tcBorders>
              <w:left w:val="single" w:color="auto" w:sz="4" w:space="0"/>
            </w:tcBorders>
            <w:vAlign w:val="center"/>
          </w:tcPr>
          <w:p>
            <w:pPr>
              <w:tabs>
                <w:tab w:val="left" w:pos="0"/>
              </w:tabs>
              <w:spacing w:line="360" w:lineRule="auto"/>
              <w:jc w:val="center"/>
              <w:rPr>
                <w:kern w:val="0"/>
                <w:sz w:val="24"/>
              </w:rPr>
            </w:pPr>
            <w:r>
              <w:rPr>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65" w:type="dxa"/>
            <w:vMerge w:val="restart"/>
            <w:vAlign w:val="center"/>
          </w:tcPr>
          <w:p>
            <w:pPr>
              <w:tabs>
                <w:tab w:val="left" w:pos="0"/>
              </w:tabs>
              <w:spacing w:line="360" w:lineRule="auto"/>
              <w:jc w:val="center"/>
              <w:rPr>
                <w:kern w:val="0"/>
                <w:sz w:val="24"/>
              </w:rPr>
            </w:pPr>
            <w:r>
              <w:rPr>
                <w:kern w:val="0"/>
                <w:sz w:val="24"/>
              </w:rPr>
              <w:t>1</w:t>
            </w:r>
          </w:p>
        </w:tc>
        <w:tc>
          <w:tcPr>
            <w:tcW w:w="1702" w:type="dxa"/>
            <w:vMerge w:val="restart"/>
            <w:vAlign w:val="center"/>
          </w:tcPr>
          <w:p>
            <w:pPr>
              <w:tabs>
                <w:tab w:val="left" w:pos="0"/>
              </w:tabs>
              <w:spacing w:line="360" w:lineRule="auto"/>
              <w:jc w:val="center"/>
              <w:rPr>
                <w:kern w:val="0"/>
                <w:sz w:val="24"/>
              </w:rPr>
            </w:pPr>
            <w:r>
              <w:rPr>
                <w:rFonts w:hint="eastAsia"/>
                <w:kern w:val="0"/>
                <w:sz w:val="24"/>
              </w:rPr>
              <w:t>导轨更换、家具检修、床板更换、油漆检修</w:t>
            </w:r>
          </w:p>
        </w:tc>
        <w:tc>
          <w:tcPr>
            <w:tcW w:w="2977" w:type="dxa"/>
            <w:vAlign w:val="center"/>
          </w:tcPr>
          <w:p>
            <w:pPr>
              <w:tabs>
                <w:tab w:val="left" w:pos="0"/>
              </w:tabs>
              <w:spacing w:line="360" w:lineRule="auto"/>
              <w:jc w:val="center"/>
              <w:rPr>
                <w:kern w:val="0"/>
                <w:sz w:val="24"/>
              </w:rPr>
            </w:pPr>
            <w:r>
              <w:rPr>
                <w:rFonts w:hint="eastAsia"/>
                <w:kern w:val="0"/>
                <w:sz w:val="24"/>
              </w:rPr>
              <w:t>家具导轨更换</w:t>
            </w:r>
          </w:p>
        </w:tc>
        <w:tc>
          <w:tcPr>
            <w:tcW w:w="1276" w:type="dxa"/>
            <w:vAlign w:val="center"/>
          </w:tcPr>
          <w:p>
            <w:pPr>
              <w:tabs>
                <w:tab w:val="left" w:pos="0"/>
              </w:tabs>
              <w:spacing w:line="360" w:lineRule="auto"/>
              <w:jc w:val="center"/>
              <w:rPr>
                <w:kern w:val="0"/>
                <w:sz w:val="24"/>
              </w:rPr>
            </w:pPr>
            <w:r>
              <w:rPr>
                <w:rFonts w:hint="eastAsia"/>
                <w:kern w:val="0"/>
                <w:sz w:val="24"/>
              </w:rPr>
              <w:t>付</w:t>
            </w:r>
          </w:p>
        </w:tc>
        <w:tc>
          <w:tcPr>
            <w:tcW w:w="992"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64</w:t>
            </w:r>
          </w:p>
        </w:tc>
        <w:tc>
          <w:tcPr>
            <w:tcW w:w="2769"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要求耐久性要好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65" w:type="dxa"/>
            <w:vMerge w:val="continue"/>
            <w:vAlign w:val="center"/>
          </w:tcPr>
          <w:p>
            <w:pPr>
              <w:tabs>
                <w:tab w:val="left" w:pos="0"/>
              </w:tabs>
              <w:spacing w:line="360" w:lineRule="auto"/>
              <w:jc w:val="center"/>
              <w:rPr>
                <w:kern w:val="0"/>
                <w:sz w:val="24"/>
              </w:rPr>
            </w:pPr>
          </w:p>
        </w:tc>
        <w:tc>
          <w:tcPr>
            <w:tcW w:w="1702" w:type="dxa"/>
            <w:vMerge w:val="continue"/>
            <w:vAlign w:val="center"/>
          </w:tcPr>
          <w:p>
            <w:pPr>
              <w:tabs>
                <w:tab w:val="left" w:pos="0"/>
              </w:tabs>
              <w:spacing w:line="360" w:lineRule="auto"/>
              <w:jc w:val="center"/>
              <w:rPr>
                <w:kern w:val="0"/>
                <w:sz w:val="24"/>
              </w:rPr>
            </w:pPr>
          </w:p>
        </w:tc>
        <w:tc>
          <w:tcPr>
            <w:tcW w:w="2977" w:type="dxa"/>
            <w:vAlign w:val="center"/>
          </w:tcPr>
          <w:p>
            <w:pPr>
              <w:tabs>
                <w:tab w:val="left" w:pos="0"/>
              </w:tabs>
              <w:spacing w:line="360" w:lineRule="auto"/>
              <w:jc w:val="center"/>
              <w:rPr>
                <w:kern w:val="0"/>
                <w:sz w:val="24"/>
              </w:rPr>
            </w:pPr>
            <w:r>
              <w:rPr>
                <w:rFonts w:hint="eastAsia"/>
                <w:kern w:val="0"/>
                <w:sz w:val="24"/>
              </w:rPr>
              <w:t>家具检修</w:t>
            </w:r>
          </w:p>
        </w:tc>
        <w:tc>
          <w:tcPr>
            <w:tcW w:w="1276" w:type="dxa"/>
            <w:vAlign w:val="center"/>
          </w:tcPr>
          <w:p>
            <w:pPr>
              <w:tabs>
                <w:tab w:val="left" w:pos="0"/>
              </w:tabs>
              <w:spacing w:line="360" w:lineRule="auto"/>
              <w:jc w:val="center"/>
              <w:rPr>
                <w:kern w:val="0"/>
                <w:sz w:val="24"/>
              </w:rPr>
            </w:pPr>
            <w:r>
              <w:rPr>
                <w:rFonts w:hint="eastAsia"/>
                <w:kern w:val="0"/>
                <w:sz w:val="24"/>
              </w:rPr>
              <w:t>项</w:t>
            </w:r>
          </w:p>
        </w:tc>
        <w:tc>
          <w:tcPr>
            <w:tcW w:w="992"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32</w:t>
            </w:r>
          </w:p>
        </w:tc>
        <w:tc>
          <w:tcPr>
            <w:tcW w:w="2769"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根据现场实际情况进行处理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65" w:type="dxa"/>
            <w:vMerge w:val="continue"/>
            <w:vAlign w:val="center"/>
          </w:tcPr>
          <w:p>
            <w:pPr>
              <w:tabs>
                <w:tab w:val="left" w:pos="0"/>
              </w:tabs>
              <w:spacing w:line="360" w:lineRule="auto"/>
              <w:jc w:val="center"/>
              <w:rPr>
                <w:kern w:val="0"/>
                <w:sz w:val="24"/>
              </w:rPr>
            </w:pPr>
          </w:p>
        </w:tc>
        <w:tc>
          <w:tcPr>
            <w:tcW w:w="1702" w:type="dxa"/>
            <w:vMerge w:val="continue"/>
            <w:vAlign w:val="center"/>
          </w:tcPr>
          <w:p>
            <w:pPr>
              <w:tabs>
                <w:tab w:val="left" w:pos="0"/>
              </w:tabs>
              <w:spacing w:line="360" w:lineRule="auto"/>
              <w:jc w:val="center"/>
              <w:rPr>
                <w:kern w:val="0"/>
                <w:sz w:val="24"/>
              </w:rPr>
            </w:pPr>
          </w:p>
        </w:tc>
        <w:tc>
          <w:tcPr>
            <w:tcW w:w="2977" w:type="dxa"/>
            <w:vAlign w:val="center"/>
          </w:tcPr>
          <w:p>
            <w:pPr>
              <w:tabs>
                <w:tab w:val="left" w:pos="0"/>
              </w:tabs>
              <w:spacing w:line="360" w:lineRule="auto"/>
              <w:jc w:val="center"/>
              <w:rPr>
                <w:kern w:val="0"/>
                <w:sz w:val="24"/>
              </w:rPr>
            </w:pPr>
            <w:r>
              <w:rPr>
                <w:rFonts w:hint="eastAsia"/>
                <w:kern w:val="0"/>
                <w:sz w:val="24"/>
              </w:rPr>
              <w:t>床板更换</w:t>
            </w:r>
          </w:p>
        </w:tc>
        <w:tc>
          <w:tcPr>
            <w:tcW w:w="1276" w:type="dxa"/>
            <w:vAlign w:val="center"/>
          </w:tcPr>
          <w:p>
            <w:pPr>
              <w:tabs>
                <w:tab w:val="left" w:pos="0"/>
              </w:tabs>
              <w:spacing w:line="360" w:lineRule="auto"/>
              <w:jc w:val="center"/>
              <w:rPr>
                <w:kern w:val="0"/>
                <w:sz w:val="24"/>
              </w:rPr>
            </w:pPr>
            <w:r>
              <w:rPr>
                <w:rFonts w:hint="eastAsia"/>
                <w:kern w:val="0"/>
                <w:sz w:val="24"/>
              </w:rPr>
              <w:t>张</w:t>
            </w:r>
          </w:p>
        </w:tc>
        <w:tc>
          <w:tcPr>
            <w:tcW w:w="992"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64</w:t>
            </w:r>
          </w:p>
        </w:tc>
        <w:tc>
          <w:tcPr>
            <w:tcW w:w="2769"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规格由中标方负责测量，板材厚度不低于19mm厚，符合相关环保标准。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65" w:type="dxa"/>
            <w:vMerge w:val="continue"/>
            <w:vAlign w:val="center"/>
          </w:tcPr>
          <w:p>
            <w:pPr>
              <w:tabs>
                <w:tab w:val="left" w:pos="0"/>
              </w:tabs>
              <w:spacing w:line="360" w:lineRule="auto"/>
              <w:jc w:val="center"/>
              <w:rPr>
                <w:kern w:val="0"/>
                <w:sz w:val="24"/>
              </w:rPr>
            </w:pPr>
          </w:p>
        </w:tc>
        <w:tc>
          <w:tcPr>
            <w:tcW w:w="1702" w:type="dxa"/>
            <w:vMerge w:val="continue"/>
            <w:vAlign w:val="center"/>
          </w:tcPr>
          <w:p>
            <w:pPr>
              <w:tabs>
                <w:tab w:val="left" w:pos="0"/>
              </w:tabs>
              <w:spacing w:line="360" w:lineRule="auto"/>
              <w:jc w:val="center"/>
              <w:rPr>
                <w:kern w:val="0"/>
                <w:sz w:val="24"/>
              </w:rPr>
            </w:pPr>
          </w:p>
        </w:tc>
        <w:tc>
          <w:tcPr>
            <w:tcW w:w="2977" w:type="dxa"/>
            <w:vAlign w:val="center"/>
          </w:tcPr>
          <w:p>
            <w:pPr>
              <w:tabs>
                <w:tab w:val="left" w:pos="0"/>
              </w:tabs>
              <w:spacing w:line="360" w:lineRule="auto"/>
              <w:jc w:val="center"/>
              <w:rPr>
                <w:kern w:val="0"/>
                <w:sz w:val="24"/>
              </w:rPr>
            </w:pPr>
            <w:r>
              <w:rPr>
                <w:rFonts w:hint="eastAsia"/>
                <w:kern w:val="0"/>
                <w:sz w:val="24"/>
              </w:rPr>
              <w:t>家具油漆补漆</w:t>
            </w:r>
          </w:p>
        </w:tc>
        <w:tc>
          <w:tcPr>
            <w:tcW w:w="1276" w:type="dxa"/>
            <w:vAlign w:val="center"/>
          </w:tcPr>
          <w:p>
            <w:pPr>
              <w:tabs>
                <w:tab w:val="left" w:pos="0"/>
              </w:tabs>
              <w:spacing w:line="360" w:lineRule="auto"/>
              <w:jc w:val="center"/>
              <w:rPr>
                <w:kern w:val="0"/>
                <w:sz w:val="24"/>
              </w:rPr>
            </w:pPr>
            <w:r>
              <w:rPr>
                <w:rFonts w:hint="eastAsia"/>
                <w:kern w:val="0"/>
                <w:sz w:val="24"/>
              </w:rPr>
              <w:t>张</w:t>
            </w:r>
          </w:p>
        </w:tc>
        <w:tc>
          <w:tcPr>
            <w:tcW w:w="992"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64</w:t>
            </w:r>
          </w:p>
        </w:tc>
        <w:tc>
          <w:tcPr>
            <w:tcW w:w="2769"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局部需进行打磨除锈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0381" w:type="dxa"/>
            <w:gridSpan w:val="6"/>
            <w:vAlign w:val="center"/>
          </w:tcPr>
          <w:p>
            <w:pPr>
              <w:tabs>
                <w:tab w:val="left" w:pos="0"/>
              </w:tabs>
              <w:spacing w:line="360" w:lineRule="auto"/>
              <w:jc w:val="left"/>
              <w:rPr>
                <w:kern w:val="0"/>
                <w:sz w:val="24"/>
              </w:rPr>
            </w:pPr>
            <w:r>
              <w:rPr>
                <w:rFonts w:hint="eastAsia"/>
                <w:kern w:val="0"/>
                <w:sz w:val="24"/>
              </w:rPr>
              <w:t>备注：最高单价按每套房间不高于500元进行报价，实行总价包干。</w:t>
            </w:r>
          </w:p>
        </w:tc>
      </w:tr>
    </w:tbl>
    <w:p>
      <w:pPr>
        <w:ind w:left="562"/>
        <w:rPr>
          <w:rFonts w:ascii="宋体" w:hAnsi="宋体" w:cs="宋体"/>
          <w:color w:val="383838"/>
          <w:sz w:val="28"/>
          <w:szCs w:val="28"/>
          <w:shd w:val="clear" w:color="auto" w:fill="FFFFFF"/>
        </w:rPr>
      </w:pP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检修保养依据及服务标准</w:t>
      </w:r>
    </w:p>
    <w:p>
      <w:pPr>
        <w:pStyle w:val="4"/>
        <w:ind w:firstLine="560" w:firstLineChars="200"/>
      </w:pPr>
      <w:r>
        <w:rPr>
          <w:rFonts w:cs="宋体"/>
          <w:sz w:val="28"/>
          <w:szCs w:val="28"/>
        </w:rPr>
        <w:t>中国科学院昆明植物研究所对相关公共设施运行维护的有关要求</w:t>
      </w:r>
      <w:r>
        <w:rPr>
          <w:rFonts w:hint="eastAsia" w:ascii="宋体" w:hAnsi="宋体" w:cs="宋体"/>
          <w:sz w:val="28"/>
          <w:szCs w:val="28"/>
        </w:rPr>
        <w:t>，乙方编制的响应文件。</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合同金额及支付方式</w:t>
      </w:r>
    </w:p>
    <w:p>
      <w:pPr>
        <w:numPr>
          <w:ilvl w:val="0"/>
          <w:numId w:val="4"/>
        </w:numPr>
        <w:ind w:firstLine="560" w:firstLineChars="200"/>
        <w:rPr>
          <w:rFonts w:ascii="宋体" w:hAnsi="宋体" w:cs="宋体"/>
          <w:sz w:val="28"/>
          <w:szCs w:val="28"/>
        </w:rPr>
      </w:pPr>
      <w:r>
        <w:rPr>
          <w:rFonts w:hint="eastAsia" w:ascii="宋体" w:hAnsi="宋体" w:cs="宋体"/>
          <w:sz w:val="28"/>
          <w:szCs w:val="28"/>
        </w:rPr>
        <w:t>本合同为总包干价合同。合同金额为人民币</w:t>
      </w:r>
      <w:r>
        <w:rPr>
          <w:rFonts w:ascii="宋体" w:hAnsi="宋体" w:cs="宋体"/>
          <w:b/>
          <w:bCs/>
          <w:sz w:val="28"/>
          <w:szCs w:val="28"/>
          <w:u w:val="single"/>
        </w:rPr>
        <w:t xml:space="preserve">¥      </w:t>
      </w:r>
      <w:r>
        <w:rPr>
          <w:rFonts w:hint="eastAsia" w:ascii="宋体" w:hAnsi="宋体" w:cs="宋体"/>
          <w:sz w:val="28"/>
          <w:szCs w:val="28"/>
        </w:rPr>
        <w:t>元（大写：</w:t>
      </w:r>
      <w:r>
        <w:rPr>
          <w:rFonts w:hint="eastAsia" w:ascii="宋体" w:hAnsi="宋体" w:cs="宋体"/>
          <w:b/>
          <w:bCs/>
          <w:sz w:val="28"/>
          <w:szCs w:val="28"/>
          <w:u w:val="single"/>
        </w:rPr>
        <w:t xml:space="preserve"> </w:t>
      </w:r>
      <w:r>
        <w:rPr>
          <w:rFonts w:ascii="宋体" w:hAnsi="宋体" w:cs="宋体"/>
          <w:b/>
          <w:bCs/>
          <w:sz w:val="28"/>
          <w:szCs w:val="28"/>
          <w:u w:val="single"/>
        </w:rPr>
        <w:t xml:space="preserve">        </w:t>
      </w:r>
      <w:r>
        <w:rPr>
          <w:rFonts w:hint="eastAsia" w:ascii="宋体" w:hAnsi="宋体" w:cs="宋体"/>
          <w:sz w:val="28"/>
          <w:szCs w:val="28"/>
        </w:rPr>
        <w:t>），所有税费由乙方承担。</w:t>
      </w:r>
    </w:p>
    <w:p>
      <w:pPr>
        <w:numPr>
          <w:ilvl w:val="0"/>
          <w:numId w:val="4"/>
        </w:numPr>
        <w:ind w:firstLine="560" w:firstLineChars="200"/>
        <w:rPr>
          <w:rFonts w:ascii="宋体" w:hAnsi="宋体" w:cs="宋体"/>
          <w:sz w:val="28"/>
          <w:szCs w:val="28"/>
        </w:rPr>
      </w:pPr>
      <w:r>
        <w:rPr>
          <w:rFonts w:hint="eastAsia" w:ascii="宋体" w:hAnsi="宋体" w:cs="宋体"/>
          <w:sz w:val="28"/>
          <w:szCs w:val="28"/>
        </w:rPr>
        <w:t>支付方式</w:t>
      </w:r>
    </w:p>
    <w:p>
      <w:pPr>
        <w:ind w:firstLine="560" w:firstLineChars="200"/>
        <w:rPr>
          <w:rFonts w:ascii="宋体" w:hAnsi="宋体" w:cs="宋体"/>
          <w:sz w:val="28"/>
          <w:szCs w:val="28"/>
        </w:rPr>
      </w:pPr>
      <w:r>
        <w:rPr>
          <w:rFonts w:hint="eastAsia" w:ascii="宋体" w:hAnsi="宋体" w:cs="宋体"/>
          <w:sz w:val="28"/>
          <w:szCs w:val="28"/>
        </w:rPr>
        <w:t>乙方完成全部服务内容，经甲方评估合格后14个工作日内一次性支付。</w:t>
      </w:r>
    </w:p>
    <w:p>
      <w:pPr>
        <w:ind w:firstLine="560" w:firstLineChars="200"/>
        <w:rPr>
          <w:u w:val="single"/>
        </w:rPr>
      </w:pPr>
      <w:r>
        <w:rPr>
          <w:rFonts w:hint="eastAsia" w:ascii="宋体" w:hAnsi="宋体" w:cs="宋体"/>
          <w:sz w:val="28"/>
          <w:szCs w:val="28"/>
        </w:rPr>
        <w:t>甲方付款时乙方应提供等额、合法、有效的增值税普通发票。</w:t>
      </w:r>
      <w:r>
        <w:rPr>
          <w:rFonts w:hint="eastAsia" w:ascii="宋体" w:hAnsi="宋体" w:cs="宋体"/>
          <w:sz w:val="28"/>
          <w:szCs w:val="28"/>
          <w:u w:val="single"/>
        </w:rPr>
        <w:t>付款方式为银行转账。</w:t>
      </w:r>
    </w:p>
    <w:p>
      <w:pPr>
        <w:numPr>
          <w:ilvl w:val="0"/>
          <w:numId w:val="1"/>
        </w:numPr>
        <w:ind w:firstLine="562" w:firstLineChars="200"/>
        <w:rPr>
          <w:rFonts w:ascii="宋体" w:hAnsi="宋体" w:cs="宋体"/>
          <w:b/>
          <w:bCs/>
          <w:sz w:val="28"/>
          <w:szCs w:val="28"/>
        </w:rPr>
      </w:pPr>
      <w:r>
        <w:rPr>
          <w:rFonts w:hint="eastAsia" w:ascii="宋体" w:hAnsi="宋体"/>
          <w:b/>
          <w:sz w:val="28"/>
          <w:szCs w:val="28"/>
        </w:rPr>
        <w:t>服务监督单位</w:t>
      </w:r>
    </w:p>
    <w:p>
      <w:pPr>
        <w:ind w:left="562"/>
        <w:rPr>
          <w:rFonts w:ascii="宋体" w:hAnsi="宋体" w:cs="宋体"/>
          <w:sz w:val="28"/>
          <w:szCs w:val="28"/>
        </w:rPr>
      </w:pPr>
      <w:r>
        <w:rPr>
          <w:rFonts w:ascii="宋体" w:hAnsi="宋体" w:cs="宋体"/>
          <w:sz w:val="28"/>
          <w:szCs w:val="28"/>
        </w:rPr>
        <w:t>无</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甲乙双方权利和义务</w:t>
      </w:r>
    </w:p>
    <w:p>
      <w:pPr>
        <w:numPr>
          <w:ilvl w:val="0"/>
          <w:numId w:val="5"/>
        </w:numPr>
        <w:ind w:firstLine="560" w:firstLineChars="200"/>
        <w:rPr>
          <w:rFonts w:ascii="宋体" w:hAnsi="宋体" w:cs="宋体"/>
          <w:sz w:val="28"/>
          <w:szCs w:val="28"/>
        </w:rPr>
      </w:pPr>
      <w:r>
        <w:rPr>
          <w:rFonts w:hint="eastAsia" w:ascii="宋体" w:hAnsi="宋体" w:cs="宋体"/>
          <w:sz w:val="28"/>
          <w:szCs w:val="28"/>
        </w:rPr>
        <w:t>甲方权利和义务：</w:t>
      </w:r>
    </w:p>
    <w:p>
      <w:pPr>
        <w:numPr>
          <w:ilvl w:val="0"/>
          <w:numId w:val="6"/>
        </w:numPr>
        <w:ind w:firstLine="560" w:firstLineChars="200"/>
        <w:rPr>
          <w:rFonts w:ascii="宋体" w:hAnsi="宋体" w:cs="宋体"/>
          <w:sz w:val="28"/>
          <w:szCs w:val="28"/>
        </w:rPr>
      </w:pPr>
      <w:r>
        <w:rPr>
          <w:rFonts w:hint="eastAsia" w:ascii="宋体" w:hAnsi="宋体" w:cs="宋体"/>
          <w:sz w:val="28"/>
          <w:szCs w:val="28"/>
        </w:rPr>
        <w:t>委派服务监督单位，进行服务质量监管；</w:t>
      </w:r>
    </w:p>
    <w:p>
      <w:pPr>
        <w:numPr>
          <w:ilvl w:val="0"/>
          <w:numId w:val="6"/>
        </w:numPr>
        <w:ind w:firstLine="560" w:firstLineChars="200"/>
        <w:rPr>
          <w:rFonts w:ascii="宋体" w:hAnsi="宋体" w:cs="宋体"/>
          <w:sz w:val="28"/>
          <w:szCs w:val="28"/>
        </w:rPr>
      </w:pPr>
      <w:r>
        <w:rPr>
          <w:rFonts w:hint="eastAsia" w:ascii="宋体" w:hAnsi="宋体" w:cs="宋体"/>
          <w:sz w:val="28"/>
          <w:szCs w:val="28"/>
        </w:rPr>
        <w:t>根据合同约定及时支付合同价款；</w:t>
      </w:r>
    </w:p>
    <w:p>
      <w:pPr>
        <w:pStyle w:val="4"/>
        <w:ind w:firstLine="560" w:firstLineChars="200"/>
      </w:pPr>
      <w:r>
        <w:rPr>
          <w:rFonts w:hint="eastAsia" w:ascii="宋体" w:hAnsi="宋体" w:cs="宋体"/>
          <w:sz w:val="28"/>
          <w:szCs w:val="28"/>
        </w:rPr>
        <w:t>（3）组织服务质量评估。</w:t>
      </w:r>
    </w:p>
    <w:p>
      <w:pPr>
        <w:numPr>
          <w:ilvl w:val="0"/>
          <w:numId w:val="5"/>
        </w:numPr>
        <w:ind w:firstLine="560" w:firstLineChars="200"/>
        <w:rPr>
          <w:rFonts w:ascii="宋体" w:hAnsi="宋体" w:cs="宋体"/>
          <w:sz w:val="28"/>
          <w:szCs w:val="28"/>
        </w:rPr>
      </w:pPr>
      <w:r>
        <w:rPr>
          <w:rFonts w:hint="eastAsia" w:ascii="宋体" w:hAnsi="宋体" w:cs="宋体"/>
          <w:sz w:val="28"/>
          <w:szCs w:val="28"/>
        </w:rPr>
        <w:t>乙方权利与义务</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乙方应充分利用自身资源，组织经验丰富的从业力量，为甲方提供各项服务工作；</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乙方必须遵守甲方的规章制度，接受甲方的监督；</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乙方应编制完善的工作资料；</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乙方应做好成品保护工作；</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乙方应为进场服务人员购买人身安全保险，乙方安全风险、责任均由乙方承担，甲方概不负责；</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违约责任</w:t>
      </w:r>
    </w:p>
    <w:p>
      <w:pPr>
        <w:pStyle w:val="4"/>
        <w:numPr>
          <w:ilvl w:val="0"/>
          <w:numId w:val="8"/>
        </w:numPr>
        <w:ind w:firstLine="560" w:firstLineChars="200"/>
        <w:rPr>
          <w:rFonts w:ascii="宋体" w:hAnsi="宋体" w:cs="宋体"/>
          <w:sz w:val="28"/>
          <w:szCs w:val="28"/>
        </w:rPr>
      </w:pPr>
      <w:r>
        <w:rPr>
          <w:rFonts w:hint="eastAsia" w:ascii="宋体" w:hAnsi="宋体" w:cs="宋体"/>
          <w:sz w:val="28"/>
          <w:szCs w:val="28"/>
        </w:rPr>
        <w:t>合同有效期内，因乙方工作不到位导致甲方损失的，由乙方承担。</w:t>
      </w:r>
    </w:p>
    <w:p>
      <w:pPr>
        <w:pStyle w:val="4"/>
        <w:numPr>
          <w:ilvl w:val="0"/>
          <w:numId w:val="8"/>
        </w:numPr>
        <w:ind w:firstLine="560" w:firstLineChars="200"/>
        <w:rPr>
          <w:rFonts w:ascii="宋体" w:hAnsi="宋体" w:cs="宋体"/>
          <w:sz w:val="28"/>
          <w:szCs w:val="28"/>
        </w:rPr>
      </w:pPr>
      <w:r>
        <w:rPr>
          <w:rFonts w:hint="eastAsia" w:ascii="宋体" w:hAnsi="宋体" w:cs="宋体"/>
          <w:sz w:val="28"/>
          <w:szCs w:val="28"/>
        </w:rPr>
        <w:t>本合同在履行中如发生争议，由甲、乙双方协商解决。</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合同纠纷及解决方式</w:t>
      </w:r>
    </w:p>
    <w:p>
      <w:pPr>
        <w:pStyle w:val="4"/>
        <w:ind w:firstLine="562"/>
        <w:rPr>
          <w:rFonts w:ascii="宋体" w:hAnsi="宋体" w:cs="宋体"/>
          <w:sz w:val="28"/>
          <w:szCs w:val="28"/>
        </w:rPr>
      </w:pPr>
      <w:r>
        <w:rPr>
          <w:rFonts w:hint="eastAsia" w:ascii="宋体" w:hAnsi="宋体" w:cs="宋体"/>
          <w:sz w:val="28"/>
          <w:szCs w:val="28"/>
        </w:rPr>
        <w:t>本合同履行过程中发生争议，双方协商解决，对协商不能解决的，按《中华人民共和国民法典》及相关法律规定解决。</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合同订立</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本合同订立时间：</w:t>
      </w:r>
      <w:r>
        <w:rPr>
          <w:rFonts w:ascii="宋体" w:hAnsi="宋体" w:cs="宋体"/>
          <w:sz w:val="28"/>
          <w:szCs w:val="28"/>
        </w:rPr>
        <w:t xml:space="preserve">  </w:t>
      </w:r>
      <w:r>
        <w:rPr>
          <w:rFonts w:hint="eastAsia" w:ascii="宋体" w:hAnsi="宋体" w:cs="宋体"/>
          <w:sz w:val="28"/>
          <w:szCs w:val="28"/>
        </w:rPr>
        <w:t xml:space="preserve"> 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合同订立地点：云南省昆明市蓝黑路132号。</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合同份数：本合同一式陆份，双方各执叁份，具有同等法律效力。</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合同附件：</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乙方营业执照；</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乙方开户许可证；</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法定代表人（负责人）身份证明书；</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法定代表人（负责人）授权委托书;</w:t>
      </w:r>
    </w:p>
    <w:p>
      <w:pPr>
        <w:spacing w:line="522" w:lineRule="exact"/>
        <w:jc w:val="center"/>
        <w:rPr>
          <w:rFonts w:ascii="宋体" w:hAnsi="宋体" w:cs="宋体"/>
          <w:sz w:val="28"/>
          <w:szCs w:val="28"/>
        </w:rPr>
      </w:pPr>
      <w:r>
        <w:rPr>
          <w:rFonts w:hint="eastAsia" w:ascii="宋体" w:hAnsi="宋体" w:cs="宋体"/>
          <w:sz w:val="28"/>
          <w:szCs w:val="28"/>
        </w:rPr>
        <w:t>【以下无正文内容，为签字盖章页】</w:t>
      </w:r>
    </w:p>
    <w:p>
      <w:pPr>
        <w:jc w:val="center"/>
        <w:rPr>
          <w:rFonts w:ascii="宋体" w:hAnsi="宋体" w:cs="宋体"/>
          <w:sz w:val="28"/>
          <w:szCs w:val="28"/>
        </w:rPr>
      </w:pPr>
      <w:r>
        <w:rPr>
          <w:rFonts w:hint="eastAsia" w:ascii="宋体" w:hAnsi="宋体" w:cs="宋体"/>
          <w:sz w:val="28"/>
          <w:szCs w:val="28"/>
        </w:rPr>
        <w:tab/>
      </w:r>
    </w:p>
    <w:p>
      <w:pPr>
        <w:adjustRightInd w:val="0"/>
        <w:snapToGrid w:val="0"/>
        <w:spacing w:line="360" w:lineRule="auto"/>
        <w:ind w:left="2040" w:right="-286" w:rightChars="-136" w:hanging="2040" w:hangingChars="850"/>
        <w:rPr>
          <w:rFonts w:ascii="宋体" w:hAnsi="宋体"/>
          <w:sz w:val="24"/>
          <w:u w:val="single"/>
        </w:rPr>
      </w:pPr>
      <w:r>
        <w:rPr>
          <w:rFonts w:hint="eastAsia" w:ascii="宋体" w:hAnsi="宋体"/>
          <w:sz w:val="24"/>
        </w:rPr>
        <w:t>甲方：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4"/>
        </w:rPr>
        <w:t xml:space="preserve">    乙方：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ind w:left="2040" w:right="-286" w:rightChars="-136" w:hanging="2040" w:hangingChars="850"/>
        <w:rPr>
          <w:rFonts w:ascii="宋体" w:hAnsi="宋体"/>
          <w:sz w:val="24"/>
        </w:rPr>
      </w:pPr>
      <w:r>
        <w:rPr>
          <w:rFonts w:hint="eastAsia" w:ascii="宋体" w:hAnsi="宋体"/>
          <w:sz w:val="24"/>
        </w:rPr>
        <w:t xml:space="preserve">              （盖章）                                   （盖章）    </w:t>
      </w:r>
    </w:p>
    <w:p>
      <w:pPr>
        <w:adjustRightInd w:val="0"/>
        <w:snapToGrid w:val="0"/>
        <w:spacing w:line="360" w:lineRule="auto"/>
        <w:ind w:left="6000" w:hanging="6000" w:hangingChars="2500"/>
        <w:rPr>
          <w:rFonts w:ascii="宋体" w:hAnsi="宋体"/>
          <w:sz w:val="24"/>
          <w:u w:val="single"/>
        </w:rPr>
      </w:pPr>
      <w:r>
        <w:rPr>
          <w:rFonts w:hint="eastAsia" w:ascii="宋体" w:hAnsi="宋体"/>
          <w:sz w:val="24"/>
        </w:rPr>
        <w:t xml:space="preserve">住  所：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住  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（签章）              </w:t>
      </w:r>
      <w:r>
        <w:rPr>
          <w:rFonts w:hint="eastAsia" w:ascii="宋体" w:hAnsi="宋体"/>
          <w:sz w:val="24"/>
        </w:rPr>
        <w:t xml:space="preserve">    法定代表人：</w:t>
      </w:r>
      <w:r>
        <w:rPr>
          <w:rFonts w:hint="eastAsia" w:ascii="宋体" w:hAnsi="宋体"/>
          <w:sz w:val="24"/>
          <w:u w:val="single"/>
        </w:rPr>
        <w:t xml:space="preserve">（签章）                </w:t>
      </w:r>
    </w:p>
    <w:p>
      <w:pPr>
        <w:adjustRightInd w:val="0"/>
        <w:snapToGrid w:val="0"/>
        <w:spacing w:line="360" w:lineRule="auto"/>
        <w:rPr>
          <w:rFonts w:ascii="宋体" w:hAnsi="宋体"/>
          <w:sz w:val="24"/>
          <w:u w:val="single"/>
        </w:rPr>
      </w:pPr>
      <w:r>
        <w:rPr>
          <w:rFonts w:hint="eastAsia" w:ascii="宋体" w:hAnsi="宋体"/>
          <w:sz w:val="24"/>
        </w:rPr>
        <w:t>或代理人：</w:t>
      </w:r>
      <w:r>
        <w:rPr>
          <w:rFonts w:hint="eastAsia" w:ascii="宋体" w:hAnsi="宋体"/>
          <w:sz w:val="24"/>
          <w:u w:val="single"/>
        </w:rPr>
        <w:t xml:space="preserve">（签字）                </w:t>
      </w:r>
      <w:r>
        <w:rPr>
          <w:rFonts w:hint="eastAsia" w:ascii="宋体" w:hAnsi="宋体"/>
          <w:sz w:val="24"/>
        </w:rPr>
        <w:t xml:space="preserve">    或代理人：</w:t>
      </w:r>
      <w:r>
        <w:rPr>
          <w:rFonts w:hint="eastAsia" w:ascii="宋体" w:hAnsi="宋体"/>
          <w:sz w:val="24"/>
          <w:u w:val="single"/>
        </w:rPr>
        <w:t xml:space="preserve">（签字）                  </w:t>
      </w:r>
    </w:p>
    <w:p>
      <w:pPr>
        <w:adjustRightInd w:val="0"/>
        <w:snapToGrid w:val="0"/>
        <w:spacing w:line="360" w:lineRule="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纳税人识别号：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账号：</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                  </w:t>
      </w:r>
      <w:r>
        <w:rPr>
          <w:rFonts w:hint="eastAsia" w:ascii="宋体" w:hAnsi="宋体"/>
          <w:sz w:val="24"/>
        </w:rPr>
        <w:t xml:space="preserve">    电子邮箱：</w:t>
      </w:r>
      <w:r>
        <w:rPr>
          <w:rFonts w:hint="eastAsia" w:ascii="宋体" w:hAnsi="宋体"/>
          <w:sz w:val="24"/>
          <w:u w:val="single"/>
        </w:rPr>
        <w:t xml:space="preserve"> /                        </w:t>
      </w:r>
    </w:p>
    <w:p>
      <w:pPr>
        <w:widowControl/>
        <w:shd w:val="clear" w:color="auto" w:fill="FFFFFF"/>
        <w:adjustRightInd w:val="0"/>
        <w:snapToGrid w:val="0"/>
        <w:spacing w:line="360" w:lineRule="auto"/>
        <w:ind w:left="150"/>
        <w:jc w:val="center"/>
        <w:rPr>
          <w:rFonts w:ascii="宋体" w:hAnsi="宋体" w:eastAsia="宋体" w:cs="Times New Roman"/>
          <w:b/>
          <w:bCs/>
          <w:color w:val="333333"/>
          <w:kern w:val="0"/>
          <w:sz w:val="7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7AF40"/>
    <w:multiLevelType w:val="singleLevel"/>
    <w:tmpl w:val="BA87AF40"/>
    <w:lvl w:ilvl="0" w:tentative="0">
      <w:start w:val="1"/>
      <w:numFmt w:val="decimal"/>
      <w:suff w:val="nothing"/>
      <w:lvlText w:val="%1、"/>
      <w:lvlJc w:val="left"/>
    </w:lvl>
  </w:abstractNum>
  <w:abstractNum w:abstractNumId="1">
    <w:nsid w:val="DC21B339"/>
    <w:multiLevelType w:val="singleLevel"/>
    <w:tmpl w:val="DC21B339"/>
    <w:lvl w:ilvl="0" w:tentative="0">
      <w:start w:val="1"/>
      <w:numFmt w:val="decimal"/>
      <w:suff w:val="nothing"/>
      <w:lvlText w:val="%1、"/>
      <w:lvlJc w:val="left"/>
    </w:lvl>
  </w:abstractNum>
  <w:abstractNum w:abstractNumId="2">
    <w:nsid w:val="DEE5ECAC"/>
    <w:multiLevelType w:val="singleLevel"/>
    <w:tmpl w:val="DEE5ECAC"/>
    <w:lvl w:ilvl="0" w:tentative="0">
      <w:start w:val="1"/>
      <w:numFmt w:val="decimal"/>
      <w:suff w:val="nothing"/>
      <w:lvlText w:val="（%1）"/>
      <w:lvlJc w:val="left"/>
    </w:lvl>
  </w:abstractNum>
  <w:abstractNum w:abstractNumId="3">
    <w:nsid w:val="1910B722"/>
    <w:multiLevelType w:val="singleLevel"/>
    <w:tmpl w:val="1910B722"/>
    <w:lvl w:ilvl="0" w:tentative="0">
      <w:start w:val="1"/>
      <w:numFmt w:val="decimal"/>
      <w:suff w:val="nothing"/>
      <w:lvlText w:val="%1、"/>
      <w:lvlJc w:val="left"/>
    </w:lvl>
  </w:abstractNum>
  <w:abstractNum w:abstractNumId="4">
    <w:nsid w:val="2DD195BB"/>
    <w:multiLevelType w:val="singleLevel"/>
    <w:tmpl w:val="2DD195BB"/>
    <w:lvl w:ilvl="0" w:tentative="0">
      <w:start w:val="1"/>
      <w:numFmt w:val="decimal"/>
      <w:suff w:val="nothing"/>
      <w:lvlText w:val="%1、"/>
      <w:lvlJc w:val="left"/>
    </w:lvl>
  </w:abstractNum>
  <w:abstractNum w:abstractNumId="5">
    <w:nsid w:val="46E1A0CF"/>
    <w:multiLevelType w:val="singleLevel"/>
    <w:tmpl w:val="46E1A0CF"/>
    <w:lvl w:ilvl="0" w:tentative="0">
      <w:start w:val="1"/>
      <w:numFmt w:val="decimal"/>
      <w:suff w:val="nothing"/>
      <w:lvlText w:val="%1、"/>
      <w:lvlJc w:val="left"/>
    </w:lvl>
  </w:abstractNum>
  <w:abstractNum w:abstractNumId="6">
    <w:nsid w:val="4CC87251"/>
    <w:multiLevelType w:val="singleLevel"/>
    <w:tmpl w:val="4CC87251"/>
    <w:lvl w:ilvl="0" w:tentative="0">
      <w:start w:val="1"/>
      <w:numFmt w:val="chineseCounting"/>
      <w:suff w:val="nothing"/>
      <w:lvlText w:val="%1、"/>
      <w:lvlJc w:val="left"/>
      <w:rPr>
        <w:rFonts w:hint="eastAsia"/>
      </w:rPr>
    </w:lvl>
  </w:abstractNum>
  <w:abstractNum w:abstractNumId="7">
    <w:nsid w:val="4DFB3D10"/>
    <w:multiLevelType w:val="singleLevel"/>
    <w:tmpl w:val="4DFB3D10"/>
    <w:lvl w:ilvl="0" w:tentative="0">
      <w:start w:val="1"/>
      <w:numFmt w:val="decimal"/>
      <w:suff w:val="nothing"/>
      <w:lvlText w:val="（%1）"/>
      <w:lvlJc w:val="left"/>
    </w:lvl>
  </w:abstractNum>
  <w:abstractNum w:abstractNumId="8">
    <w:nsid w:val="6960FAC6"/>
    <w:multiLevelType w:val="singleLevel"/>
    <w:tmpl w:val="6960FAC6"/>
    <w:lvl w:ilvl="0" w:tentative="0">
      <w:start w:val="1"/>
      <w:numFmt w:val="decimal"/>
      <w:suff w:val="nothing"/>
      <w:lvlText w:val="%1、"/>
      <w:lvlJc w:val="left"/>
    </w:lvl>
  </w:abstractNum>
  <w:abstractNum w:abstractNumId="9">
    <w:nsid w:val="710239F2"/>
    <w:multiLevelType w:val="singleLevel"/>
    <w:tmpl w:val="710239F2"/>
    <w:lvl w:ilvl="0" w:tentative="0">
      <w:start w:val="1"/>
      <w:numFmt w:val="decimal"/>
      <w:suff w:val="nothing"/>
      <w:lvlText w:val="%1、"/>
      <w:lvlJc w:val="left"/>
    </w:lvl>
  </w:abstractNum>
  <w:num w:numId="1">
    <w:abstractNumId w:val="6"/>
  </w:num>
  <w:num w:numId="2">
    <w:abstractNumId w:val="1"/>
  </w:num>
  <w:num w:numId="3">
    <w:abstractNumId w:val="5"/>
  </w:num>
  <w:num w:numId="4">
    <w:abstractNumId w:val="3"/>
  </w:num>
  <w:num w:numId="5">
    <w:abstractNumId w:val="4"/>
  </w:num>
  <w:num w:numId="6">
    <w:abstractNumId w:val="7"/>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ZjRhMDNiNTIzMGQzNDk4ZDZlOTUyNTJiODAyMmYifQ=="/>
  </w:docVars>
  <w:rsids>
    <w:rsidRoot w:val="00BF704D"/>
    <w:rsid w:val="0006051F"/>
    <w:rsid w:val="000653B6"/>
    <w:rsid w:val="000C2598"/>
    <w:rsid w:val="000F77E4"/>
    <w:rsid w:val="00155350"/>
    <w:rsid w:val="001C32B6"/>
    <w:rsid w:val="0023026E"/>
    <w:rsid w:val="00261D48"/>
    <w:rsid w:val="002E1B34"/>
    <w:rsid w:val="003751D5"/>
    <w:rsid w:val="00390980"/>
    <w:rsid w:val="003B06AF"/>
    <w:rsid w:val="0041728C"/>
    <w:rsid w:val="004206C1"/>
    <w:rsid w:val="00463ACD"/>
    <w:rsid w:val="00475D50"/>
    <w:rsid w:val="00481DA2"/>
    <w:rsid w:val="004A1793"/>
    <w:rsid w:val="004C154E"/>
    <w:rsid w:val="004C356C"/>
    <w:rsid w:val="0051596D"/>
    <w:rsid w:val="00587288"/>
    <w:rsid w:val="005E5916"/>
    <w:rsid w:val="006C5930"/>
    <w:rsid w:val="00775E3F"/>
    <w:rsid w:val="008E1614"/>
    <w:rsid w:val="0094056C"/>
    <w:rsid w:val="009541B7"/>
    <w:rsid w:val="00973058"/>
    <w:rsid w:val="009F4394"/>
    <w:rsid w:val="00A066EA"/>
    <w:rsid w:val="00A15A28"/>
    <w:rsid w:val="00A75CEE"/>
    <w:rsid w:val="00AB3C6D"/>
    <w:rsid w:val="00B96826"/>
    <w:rsid w:val="00BD443D"/>
    <w:rsid w:val="00BF666B"/>
    <w:rsid w:val="00BF704D"/>
    <w:rsid w:val="00C2112C"/>
    <w:rsid w:val="00C63CFD"/>
    <w:rsid w:val="00C81E54"/>
    <w:rsid w:val="00CB0406"/>
    <w:rsid w:val="00E1612C"/>
    <w:rsid w:val="00E3400E"/>
    <w:rsid w:val="00E821E0"/>
    <w:rsid w:val="00F603BF"/>
    <w:rsid w:val="00F75D7A"/>
    <w:rsid w:val="00FD72D3"/>
    <w:rsid w:val="35BC70FA"/>
    <w:rsid w:val="62FA3BA1"/>
    <w:rsid w:val="6B981E00"/>
    <w:rsid w:val="72EA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uiPriority w:val="99"/>
    <w:pPr>
      <w:jc w:val="left"/>
    </w:pPr>
  </w:style>
  <w:style w:type="paragraph" w:styleId="4">
    <w:name w:val="Body Text"/>
    <w:basedOn w:val="1"/>
    <w:link w:val="17"/>
    <w:autoRedefine/>
    <w:semiHidden/>
    <w:unhideWhenUsed/>
    <w:qFormat/>
    <w:uiPriority w:val="99"/>
    <w:pPr>
      <w:spacing w:after="120"/>
    </w:pPr>
  </w:style>
  <w:style w:type="paragraph" w:styleId="5">
    <w:name w:val="footer"/>
    <w:basedOn w:val="1"/>
    <w:link w:val="14"/>
    <w:autoRedefine/>
    <w:unhideWhenUsed/>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4"/>
    <w:next w:val="1"/>
    <w:link w:val="18"/>
    <w:unhideWhenUsed/>
    <w:qFormat/>
    <w:uiPriority w:val="99"/>
    <w:pPr>
      <w:spacing w:after="0"/>
      <w:ind w:firstLine="420" w:firstLineChars="100"/>
    </w:pPr>
    <w:rPr>
      <w:rFonts w:ascii="仿宋_GB2312" w:hAnsi="仿宋_GB2312" w:eastAsia="仿宋_GB2312" w:cs="仿宋_GB2312"/>
      <w:szCs w:val="21"/>
      <w:lang w:val="zh-CN" w:bidi="zh-CN"/>
    </w:rPr>
  </w:style>
  <w:style w:type="character" w:styleId="11">
    <w:name w:val="Strong"/>
    <w:basedOn w:val="10"/>
    <w:autoRedefine/>
    <w:qFormat/>
    <w:uiPriority w:val="22"/>
    <w:rPr>
      <w:b/>
      <w:bCs/>
    </w:rPr>
  </w:style>
  <w:style w:type="character" w:styleId="12">
    <w:name w:val="annotation reference"/>
    <w:basedOn w:val="10"/>
    <w:autoRedefine/>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autoRedefine/>
    <w:qFormat/>
    <w:uiPriority w:val="99"/>
    <w:rPr>
      <w:sz w:val="18"/>
      <w:szCs w:val="18"/>
    </w:rPr>
  </w:style>
  <w:style w:type="paragraph" w:styleId="15">
    <w:name w:val="List Paragraph"/>
    <w:basedOn w:val="1"/>
    <w:autoRedefine/>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正文文本 Char"/>
    <w:basedOn w:val="10"/>
    <w:link w:val="4"/>
    <w:autoRedefine/>
    <w:semiHidden/>
    <w:qFormat/>
    <w:uiPriority w:val="99"/>
    <w:rPr>
      <w:kern w:val="2"/>
      <w:sz w:val="21"/>
      <w:szCs w:val="22"/>
    </w:rPr>
  </w:style>
  <w:style w:type="character" w:customStyle="1" w:styleId="18">
    <w:name w:val="正文首行缩进 Char"/>
    <w:basedOn w:val="17"/>
    <w:link w:val="8"/>
    <w:qFormat/>
    <w:uiPriority w:val="99"/>
    <w:rPr>
      <w:rFonts w:ascii="仿宋_GB2312" w:hAnsi="仿宋_GB2312" w:eastAsia="仿宋_GB2312" w:cs="仿宋_GB2312"/>
      <w:kern w:val="2"/>
      <w:sz w:val="21"/>
      <w:szCs w:val="21"/>
      <w:lang w:val="zh-CN" w:bidi="zh-CN"/>
    </w:rPr>
  </w:style>
  <w:style w:type="character" w:customStyle="1" w:styleId="19">
    <w:name w:val="标题 2 Char"/>
    <w:basedOn w:val="10"/>
    <w:link w:val="2"/>
    <w:uiPriority w:val="0"/>
    <w:rPr>
      <w:rFonts w:ascii="宋体" w:hAnsi="宋体" w:eastAsia="宋体" w:cs="Times New Roman"/>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510</Words>
  <Characters>2912</Characters>
  <Lines>24</Lines>
  <Paragraphs>6</Paragraphs>
  <TotalTime>7</TotalTime>
  <ScaleCrop>false</ScaleCrop>
  <LinksUpToDate>false</LinksUpToDate>
  <CharactersWithSpaces>3416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2024-05-15T08:09:00Z</dcterms:created>
  <dc:creator>条保处</dc:creator>
  <cp:lastModifiedBy>李雪</cp:lastModifiedBy>
  <dcterms:modified xsi:type="dcterms:W3CDTF">2024-05-16T09:09:28Z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2943A51E62D54B13A568C32581F67B99_13</vt:lpwstr>
  </property>
</Properties>
</file>